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C46" w:rsidRPr="005E2C7C" w:rsidRDefault="000F7C46" w:rsidP="004B5390">
      <w:pPr>
        <w:jc w:val="right"/>
        <w:rPr>
          <w:rFonts w:ascii="Tw Cen MT" w:hAnsi="Tw Cen MT"/>
          <w:b/>
          <w:sz w:val="28"/>
          <w:szCs w:val="28"/>
          <w:u w:val="single"/>
        </w:rPr>
      </w:pPr>
      <w:r w:rsidRPr="005E2C7C">
        <w:rPr>
          <w:rFonts w:ascii="Tw Cen MT" w:hAnsi="Tw Cen MT"/>
          <w:b/>
          <w:sz w:val="28"/>
          <w:szCs w:val="28"/>
          <w:u w:val="single"/>
        </w:rPr>
        <w:t>FINAL (Approved by Secretary DST)</w:t>
      </w:r>
    </w:p>
    <w:p w:rsidR="000F7C46" w:rsidRPr="005E2C7C" w:rsidRDefault="000F7C46" w:rsidP="004B5390">
      <w:pPr>
        <w:jc w:val="center"/>
        <w:rPr>
          <w:rFonts w:ascii="Tw Cen MT" w:hAnsi="Tw Cen MT"/>
          <w:b/>
          <w:bCs/>
          <w:sz w:val="28"/>
          <w:szCs w:val="28"/>
          <w:u w:val="single"/>
        </w:rPr>
      </w:pPr>
      <w:r w:rsidRPr="005E2C7C">
        <w:rPr>
          <w:rFonts w:ascii="Tw Cen MT" w:hAnsi="Tw Cen MT"/>
          <w:b/>
          <w:sz w:val="28"/>
          <w:szCs w:val="28"/>
          <w:u w:val="single"/>
        </w:rPr>
        <w:t>DEPARTMENT OF SCIENCE AND TECHNOLOGY</w:t>
      </w:r>
    </w:p>
    <w:p w:rsidR="000F7C46" w:rsidRPr="005E2C7C" w:rsidRDefault="000F7C46" w:rsidP="004B5390">
      <w:pPr>
        <w:jc w:val="center"/>
        <w:rPr>
          <w:rFonts w:ascii="Tw Cen MT" w:hAnsi="Tw Cen MT"/>
          <w:b/>
          <w:bCs/>
          <w:sz w:val="28"/>
          <w:szCs w:val="28"/>
          <w:u w:val="single"/>
        </w:rPr>
      </w:pPr>
      <w:r w:rsidRPr="005E2C7C">
        <w:rPr>
          <w:rFonts w:ascii="Tw Cen MT" w:hAnsi="Tw Cen MT"/>
          <w:b/>
          <w:bCs/>
          <w:sz w:val="28"/>
          <w:szCs w:val="28"/>
          <w:u w:val="single"/>
        </w:rPr>
        <w:t>POLICY ON CONFLICT OF INTEREST</w:t>
      </w:r>
    </w:p>
    <w:p w:rsidR="000F7C46" w:rsidRPr="005E2C7C" w:rsidRDefault="000F7C46" w:rsidP="004B5390">
      <w:pPr>
        <w:jc w:val="center"/>
        <w:rPr>
          <w:rFonts w:ascii="Tw Cen MT" w:hAnsi="Tw Cen MT"/>
        </w:rPr>
      </w:pPr>
      <w:r w:rsidRPr="005E2C7C">
        <w:rPr>
          <w:rFonts w:ascii="Tw Cen MT" w:hAnsi="Tw Cen MT"/>
          <w:b/>
          <w:bCs/>
          <w:sz w:val="28"/>
          <w:szCs w:val="28"/>
          <w:u w:val="single"/>
        </w:rPr>
        <w:t>FOR REVIEWER &amp; COMMITTEE MEMBER or APPLICANT or DST OFFICER ASSOCIATED/ DEALING WITH THE SCHEME/ PROGRAM OF DST</w:t>
      </w:r>
    </w:p>
    <w:p w:rsidR="000F7C46" w:rsidRPr="005E2C7C" w:rsidRDefault="000F7C46" w:rsidP="004B5390">
      <w:pPr>
        <w:spacing w:after="0" w:line="240" w:lineRule="auto"/>
        <w:jc w:val="both"/>
        <w:rPr>
          <w:rFonts w:ascii="Tw Cen MT" w:hAnsi="Tw Cen MT"/>
          <w:sz w:val="20"/>
          <w:szCs w:val="20"/>
        </w:rPr>
      </w:pPr>
      <w:r w:rsidRPr="005E2C7C">
        <w:rPr>
          <w:rFonts w:ascii="Tw Cen MT" w:hAnsi="Tw Cen MT"/>
          <w:sz w:val="20"/>
          <w:szCs w:val="20"/>
        </w:rPr>
        <w:t xml:space="preserve">Issues of Conflicts of Interest and ethics in scientific research and research management have assumed greater prominence, given the larger share of Government funding in the country's R &amp; D scenario. The following policy pertaining to general aspects of Conflicts of Interest and code of ethics, are objective measures that is intended to protect the integrity of the decision making processes and minimize biasness. The policy aims to sustain transparency, increase accountability in funding mechanisms and provide assurance to the general public that processes followed in award of grants are fair and non-discriminatory. The Policy aims to avoid all forms of bias by following a system that is fair, transparent and free from all influence/ unprejudiced dealings, prior to, during and subsequent to the currency of the programme to be entered into with a view to enable public to abstain from bribing or any corrupt practice in order to secure the award by providing assurance to them that their competitors will also refrain from bribing and other corrupt practice and the decision makers will commit to prevent corruption, in any form, by their officials by following transparent procedures. This will also ensure a global acceptance of the decision making process adopted by DST. </w:t>
      </w:r>
    </w:p>
    <w:p w:rsidR="000F7C46" w:rsidRPr="005E2C7C" w:rsidRDefault="000F7C46" w:rsidP="004B5390">
      <w:pPr>
        <w:spacing w:after="0" w:line="240" w:lineRule="auto"/>
        <w:jc w:val="both"/>
        <w:rPr>
          <w:rFonts w:ascii="Tw Cen MT" w:hAnsi="Tw Cen MT"/>
          <w:b/>
          <w:bCs/>
          <w:u w:val="single"/>
        </w:rPr>
      </w:pPr>
    </w:p>
    <w:p w:rsidR="000F7C46" w:rsidRPr="005E2C7C" w:rsidRDefault="000F7C46" w:rsidP="004B5390">
      <w:pPr>
        <w:spacing w:after="0" w:line="240" w:lineRule="auto"/>
        <w:jc w:val="both"/>
        <w:rPr>
          <w:rFonts w:ascii="Tw Cen MT" w:hAnsi="Tw Cen MT"/>
        </w:rPr>
      </w:pPr>
      <w:r w:rsidRPr="005E2C7C">
        <w:rPr>
          <w:rFonts w:ascii="Tw Cen MT" w:hAnsi="Tw Cen MT"/>
          <w:b/>
          <w:bCs/>
          <w:u w:val="single"/>
        </w:rPr>
        <w:t>Definition of Conflict of Interest</w:t>
      </w:r>
      <w:r w:rsidRPr="005E2C7C">
        <w:rPr>
          <w:rFonts w:ascii="Tw Cen MT" w:hAnsi="Tw Cen MT"/>
        </w:rPr>
        <w:t>:</w:t>
      </w:r>
    </w:p>
    <w:p w:rsidR="000F7C46" w:rsidRPr="005E2C7C" w:rsidRDefault="000F7C46" w:rsidP="004B5390">
      <w:pPr>
        <w:spacing w:after="0" w:line="240" w:lineRule="auto"/>
        <w:jc w:val="both"/>
        <w:rPr>
          <w:rFonts w:ascii="Tw Cen MT" w:hAnsi="Tw Cen MT"/>
        </w:rPr>
      </w:pPr>
    </w:p>
    <w:p w:rsidR="000F7C46" w:rsidRPr="005E2C7C" w:rsidRDefault="000F7C46" w:rsidP="004B5390">
      <w:pPr>
        <w:spacing w:after="0" w:line="240" w:lineRule="auto"/>
        <w:jc w:val="both"/>
        <w:rPr>
          <w:rFonts w:ascii="Tw Cen MT" w:hAnsi="Tw Cen MT"/>
          <w:sz w:val="20"/>
          <w:szCs w:val="20"/>
        </w:rPr>
      </w:pPr>
      <w:r w:rsidRPr="005E2C7C">
        <w:rPr>
          <w:rFonts w:ascii="Tw Cen MT" w:hAnsi="Tw Cen MT"/>
          <w:sz w:val="20"/>
          <w:szCs w:val="20"/>
        </w:rPr>
        <w:t>Conflict of Interest means "any interest which could significantly prejudice an individual's objectivity in the decision making process, thereby creating an unfair competitive advantage for the individual or to the organization which he/she represents". The Conflict of Interest also encompasses situations where an individual, in contravention to the accepted norms and ethics, could exploit his/her obligatory duties for personal benefits.</w:t>
      </w:r>
    </w:p>
    <w:p w:rsidR="000F7C46" w:rsidRPr="005E2C7C" w:rsidRDefault="000F7C46" w:rsidP="004B5390">
      <w:pPr>
        <w:spacing w:after="0" w:line="240" w:lineRule="auto"/>
        <w:jc w:val="both"/>
        <w:rPr>
          <w:rFonts w:ascii="Tw Cen MT" w:hAnsi="Tw Cen MT"/>
        </w:rPr>
      </w:pPr>
    </w:p>
    <w:p w:rsidR="000F7C46" w:rsidRPr="005E2C7C" w:rsidRDefault="000F7C46" w:rsidP="004B5390">
      <w:pPr>
        <w:pStyle w:val="ListParagraph"/>
        <w:numPr>
          <w:ilvl w:val="0"/>
          <w:numId w:val="2"/>
        </w:numPr>
        <w:spacing w:after="0" w:line="240" w:lineRule="auto"/>
        <w:jc w:val="both"/>
        <w:rPr>
          <w:rFonts w:ascii="Tw Cen MT" w:hAnsi="Tw Cen MT"/>
        </w:rPr>
      </w:pPr>
      <w:r w:rsidRPr="005E2C7C">
        <w:rPr>
          <w:rFonts w:ascii="Tw Cen MT" w:hAnsi="Tw Cen MT"/>
          <w:b/>
          <w:bCs/>
          <w:u w:val="single"/>
        </w:rPr>
        <w:t>Coverage of the Policy</w:t>
      </w:r>
      <w:r w:rsidRPr="005E2C7C">
        <w:rPr>
          <w:rFonts w:ascii="Tw Cen MT" w:hAnsi="Tw Cen MT"/>
        </w:rPr>
        <w:t>:</w:t>
      </w:r>
    </w:p>
    <w:p w:rsidR="000F7C46" w:rsidRPr="005E2C7C" w:rsidRDefault="000F7C46" w:rsidP="004B5390">
      <w:pPr>
        <w:pStyle w:val="ListParagraph"/>
        <w:spacing w:after="0" w:line="240" w:lineRule="auto"/>
        <w:jc w:val="both"/>
        <w:rPr>
          <w:rFonts w:ascii="Tw Cen MT" w:hAnsi="Tw Cen MT"/>
        </w:rPr>
      </w:pPr>
    </w:p>
    <w:p w:rsidR="000F7C46" w:rsidRPr="005E2C7C" w:rsidRDefault="000F7C46" w:rsidP="004B5390">
      <w:pPr>
        <w:pStyle w:val="ListParagraph"/>
        <w:numPr>
          <w:ilvl w:val="0"/>
          <w:numId w:val="3"/>
        </w:numPr>
        <w:spacing w:after="0" w:line="240" w:lineRule="auto"/>
        <w:jc w:val="both"/>
        <w:rPr>
          <w:rFonts w:ascii="Tw Cen MT" w:hAnsi="Tw Cen MT"/>
          <w:sz w:val="20"/>
          <w:szCs w:val="20"/>
        </w:rPr>
      </w:pPr>
      <w:r w:rsidRPr="005E2C7C">
        <w:rPr>
          <w:rFonts w:ascii="Tw Cen MT" w:hAnsi="Tw Cen MT"/>
          <w:sz w:val="20"/>
          <w:szCs w:val="20"/>
        </w:rPr>
        <w:t>The provisions of the policy shall be followed by persons applying for and receiving funding from DST, Reviewers of the proposal and Members of Expert Committees and Programme Advisory Committees. The provisions of the policy will also be applicable on all individuals including Officers of DST connected directly or indirectly or through intermediaries and Committees involved in evaluation of proposals and subsequent decision making process.</w:t>
      </w:r>
    </w:p>
    <w:p w:rsidR="000F7C46" w:rsidRPr="005E2C7C" w:rsidRDefault="000F7C46" w:rsidP="004B5390">
      <w:pPr>
        <w:pStyle w:val="ListParagraph"/>
        <w:numPr>
          <w:ilvl w:val="0"/>
          <w:numId w:val="3"/>
        </w:numPr>
        <w:spacing w:after="0" w:line="240" w:lineRule="auto"/>
        <w:jc w:val="both"/>
        <w:rPr>
          <w:rFonts w:ascii="Tw Cen MT" w:hAnsi="Tw Cen MT"/>
          <w:sz w:val="20"/>
          <w:szCs w:val="20"/>
        </w:rPr>
      </w:pPr>
      <w:r w:rsidRPr="005E2C7C">
        <w:rPr>
          <w:rFonts w:ascii="Tw Cen MT" w:hAnsi="Tw Cen MT"/>
          <w:sz w:val="20"/>
          <w:szCs w:val="20"/>
        </w:rPr>
        <w:t>This policy aims to minimize aspects that may constitute actual Conflict of Interests, apparent Conflict of Interests and potential Conflict of Interests in the funding mechanisms that are presently being operated by DST. The policy also aims to cover, although not limited to, Conflict of interests that are Financial (gains from the outcomes of the proposal or award), Personal (association of relative / Family members) and Institutional (Colleagues, Collaborators, Employer, persons associated in a professional career of an individual such as Ph.D. supervisor etc.)</w:t>
      </w:r>
    </w:p>
    <w:p w:rsidR="000F7C46" w:rsidRPr="005E2C7C" w:rsidRDefault="000F7C46" w:rsidP="004B5390">
      <w:pPr>
        <w:pStyle w:val="ListParagraph"/>
        <w:spacing w:after="0" w:line="240" w:lineRule="auto"/>
        <w:jc w:val="both"/>
        <w:rPr>
          <w:rFonts w:ascii="Tw Cen MT" w:hAnsi="Tw Cen MT"/>
        </w:rPr>
      </w:pPr>
    </w:p>
    <w:p w:rsidR="000F7C46" w:rsidRPr="005E2C7C" w:rsidRDefault="000F7C46" w:rsidP="004B5390">
      <w:pPr>
        <w:pStyle w:val="ListParagraph"/>
        <w:numPr>
          <w:ilvl w:val="0"/>
          <w:numId w:val="2"/>
        </w:numPr>
        <w:spacing w:after="0" w:line="240" w:lineRule="auto"/>
        <w:jc w:val="both"/>
        <w:rPr>
          <w:rFonts w:ascii="Tw Cen MT" w:hAnsi="Tw Cen MT"/>
        </w:rPr>
      </w:pPr>
      <w:r w:rsidRPr="005E2C7C">
        <w:rPr>
          <w:rFonts w:ascii="Tw Cen MT" w:hAnsi="Tw Cen MT"/>
          <w:b/>
          <w:bCs/>
          <w:u w:val="single"/>
        </w:rPr>
        <w:t>Specifications as to what constitutes Conflict of Interest</w:t>
      </w:r>
      <w:r w:rsidRPr="005E2C7C">
        <w:rPr>
          <w:rFonts w:ascii="Tw Cen MT" w:hAnsi="Tw Cen MT"/>
        </w:rPr>
        <w:t>.</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spacing w:after="0" w:line="240" w:lineRule="auto"/>
        <w:ind w:firstLine="360"/>
        <w:jc w:val="both"/>
        <w:rPr>
          <w:rFonts w:ascii="Tw Cen MT" w:hAnsi="Tw Cen MT"/>
          <w:sz w:val="20"/>
          <w:szCs w:val="20"/>
        </w:rPr>
      </w:pPr>
      <w:r w:rsidRPr="005E2C7C">
        <w:rPr>
          <w:rFonts w:ascii="Tw Cen MT" w:hAnsi="Tw Cen MT"/>
          <w:sz w:val="20"/>
          <w:szCs w:val="20"/>
        </w:rPr>
        <w:t>Any of the following specifications (non-exhaustive list) imply Conflict of Interest if,</w:t>
      </w:r>
    </w:p>
    <w:p w:rsidR="000F7C46" w:rsidRPr="005E2C7C" w:rsidRDefault="000F7C46" w:rsidP="004B5390">
      <w:pPr>
        <w:spacing w:after="0" w:line="240" w:lineRule="auto"/>
        <w:ind w:firstLine="360"/>
        <w:jc w:val="both"/>
        <w:rPr>
          <w:rFonts w:ascii="Tw Cen MT" w:hAnsi="Tw Cen MT"/>
          <w:sz w:val="20"/>
          <w:szCs w:val="20"/>
        </w:rPr>
      </w:pP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Due to any reason by which the Reviewer/Committee Member cannot deliver fair and objective assessment of the proposal.</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applicant is a directly relative# or family member (including but not limited to spouse, child, sibling, parent) or personal friend of the individual involved in the decision making process or alternatively, if any relative of an Officer directly involved in any decision making process / has influenced interest/ stake in the applicant’s form etc..</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applicant for the grant/award is an employee or employer of an individual involved in the process as a Reviewer or Committee Member; or if the applicant to the grant/award has had an employer-employee relationship in the past three years with that individual.</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applicant to the grant/award belongs to the same Department as that of the Reviewer/Committee Member.</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Reviewer/Committee Member is a Head of an Organization from where the applicant is employed.</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 xml:space="preserve">The Reviewer /Committee Member is or was, associated in the professional career of the applicant (such as Ph.D. supervisor, </w:t>
      </w:r>
      <w:smartTag w:uri="urn:schemas-microsoft-com:office:smarttags" w:element="place">
        <w:smartTag w:uri="urn:schemas-microsoft-com:office:smarttags" w:element="City">
          <w:r w:rsidRPr="005E2C7C">
            <w:rPr>
              <w:rFonts w:ascii="Tw Cen MT" w:hAnsi="Tw Cen MT"/>
              <w:sz w:val="20"/>
              <w:szCs w:val="20"/>
            </w:rPr>
            <w:t>Mentor</w:t>
          </w:r>
        </w:smartTag>
      </w:smartTag>
      <w:r w:rsidRPr="005E2C7C">
        <w:rPr>
          <w:rFonts w:ascii="Tw Cen MT" w:hAnsi="Tw Cen MT"/>
          <w:sz w:val="20"/>
          <w:szCs w:val="20"/>
        </w:rPr>
        <w:t>, present Collaborator etc.)</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Reviewer/Committee Member is involved in the preparation of the research proposal submitted by the applicant.</w:t>
      </w:r>
    </w:p>
    <w:p w:rsidR="000F7C46" w:rsidRPr="005E2C7C" w:rsidRDefault="000F7C46" w:rsidP="004B5390">
      <w:pPr>
        <w:spacing w:after="0" w:line="240" w:lineRule="auto"/>
        <w:jc w:val="center"/>
        <w:rPr>
          <w:rFonts w:ascii="Tw Cen MT" w:hAnsi="Tw Cen MT"/>
          <w:sz w:val="28"/>
          <w:szCs w:val="28"/>
        </w:rPr>
      </w:pPr>
      <w:r>
        <w:rPr>
          <w:rFonts w:ascii="Tw Cen MT" w:hAnsi="Tw Cen MT"/>
          <w:b/>
          <w:sz w:val="28"/>
          <w:szCs w:val="28"/>
        </w:rPr>
        <w:br w:type="page"/>
      </w:r>
      <w:r w:rsidRPr="005E2C7C">
        <w:rPr>
          <w:rFonts w:ascii="Tw Cen MT" w:hAnsi="Tw Cen MT"/>
          <w:sz w:val="28"/>
          <w:szCs w:val="28"/>
        </w:rPr>
        <w:t>2</w:t>
      </w:r>
    </w:p>
    <w:p w:rsidR="000F7C46" w:rsidRPr="005E2C7C" w:rsidRDefault="000F7C46" w:rsidP="004B5390">
      <w:pPr>
        <w:spacing w:after="0" w:line="240" w:lineRule="auto"/>
        <w:jc w:val="both"/>
        <w:rPr>
          <w:rFonts w:ascii="Tw Cen MT" w:hAnsi="Tw Cen MT"/>
          <w:sz w:val="20"/>
          <w:szCs w:val="20"/>
        </w:rPr>
      </w:pP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applicant has joint research publications with the Reviewer/Committee Member in the last three years.</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applicant/Reviewer/Committee Member, in contravention to the accepted norms and ethics followed in scientific research has a direct/indirect financial interest in the outcomes of the proposal.</w:t>
      </w:r>
    </w:p>
    <w:p w:rsidR="000F7C46" w:rsidRPr="005E2C7C" w:rsidRDefault="000F7C46" w:rsidP="004B5390">
      <w:pPr>
        <w:pStyle w:val="ListParagraph"/>
        <w:numPr>
          <w:ilvl w:val="0"/>
          <w:numId w:val="4"/>
        </w:numPr>
        <w:spacing w:after="0" w:line="240" w:lineRule="auto"/>
        <w:jc w:val="both"/>
        <w:rPr>
          <w:rFonts w:ascii="Tw Cen MT" w:hAnsi="Tw Cen MT"/>
          <w:sz w:val="20"/>
          <w:szCs w:val="20"/>
        </w:rPr>
      </w:pPr>
      <w:r w:rsidRPr="005E2C7C">
        <w:rPr>
          <w:rFonts w:ascii="Tw Cen MT" w:hAnsi="Tw Cen MT"/>
          <w:sz w:val="20"/>
          <w:szCs w:val="20"/>
        </w:rPr>
        <w:t>The Reviewer/Committee Member stands to gain personally should the submitted proposal be accepted or rejected.</w:t>
      </w:r>
    </w:p>
    <w:p w:rsidR="000F7C46" w:rsidRPr="005E2C7C" w:rsidRDefault="000F7C46" w:rsidP="004B5390">
      <w:pPr>
        <w:pStyle w:val="ListParagraph"/>
        <w:pBdr>
          <w:bottom w:val="single" w:sz="6" w:space="1" w:color="auto"/>
        </w:pBdr>
        <w:spacing w:after="0" w:line="240" w:lineRule="auto"/>
        <w:jc w:val="both"/>
        <w:rPr>
          <w:rFonts w:ascii="Tw Cen MT" w:hAnsi="Tw Cen MT"/>
        </w:rPr>
      </w:pPr>
    </w:p>
    <w:p w:rsidR="000F7C46" w:rsidRPr="005E2C7C" w:rsidRDefault="000F7C46" w:rsidP="004B5390">
      <w:pPr>
        <w:spacing w:after="0" w:line="240" w:lineRule="auto"/>
        <w:ind w:left="720"/>
        <w:jc w:val="both"/>
        <w:rPr>
          <w:rFonts w:ascii="Tw Cen MT" w:hAnsi="Tw Cen MT"/>
          <w:sz w:val="18"/>
          <w:szCs w:val="18"/>
        </w:rPr>
      </w:pPr>
      <w:r w:rsidRPr="005E2C7C">
        <w:rPr>
          <w:rFonts w:ascii="Tw Cen MT" w:hAnsi="Tw Cen MT"/>
          <w:sz w:val="18"/>
          <w:szCs w:val="18"/>
        </w:rPr>
        <w:t># The Term “Relative” for this purpose would be referred in section 6 of Companies Act , 1956.</w:t>
      </w:r>
    </w:p>
    <w:p w:rsidR="000F7C46" w:rsidRPr="005E2C7C" w:rsidRDefault="000F7C46" w:rsidP="004B5390">
      <w:pPr>
        <w:pStyle w:val="ListParagraph"/>
        <w:spacing w:after="0" w:line="240" w:lineRule="auto"/>
        <w:jc w:val="both"/>
        <w:rPr>
          <w:rFonts w:ascii="Tw Cen MT" w:hAnsi="Tw Cen MT"/>
        </w:rPr>
      </w:pPr>
    </w:p>
    <w:p w:rsidR="000F7C46" w:rsidRPr="005E2C7C" w:rsidRDefault="000F7C46" w:rsidP="004B5390">
      <w:pPr>
        <w:pStyle w:val="ListParagraph"/>
        <w:numPr>
          <w:ilvl w:val="0"/>
          <w:numId w:val="2"/>
        </w:numPr>
        <w:spacing w:after="0" w:line="240" w:lineRule="auto"/>
        <w:jc w:val="both"/>
        <w:rPr>
          <w:rFonts w:ascii="Tw Cen MT" w:hAnsi="Tw Cen MT"/>
        </w:rPr>
      </w:pPr>
      <w:r w:rsidRPr="005E2C7C">
        <w:rPr>
          <w:rFonts w:ascii="Tw Cen MT" w:hAnsi="Tw Cen MT"/>
          <w:b/>
          <w:u w:val="single"/>
        </w:rPr>
        <w:t>Regulation</w:t>
      </w:r>
      <w:r w:rsidRPr="005E2C7C">
        <w:rPr>
          <w:rFonts w:ascii="Tw Cen MT" w:hAnsi="Tw Cen MT"/>
        </w:rPr>
        <w:t>:</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spacing w:after="0" w:line="240" w:lineRule="auto"/>
        <w:ind w:left="360"/>
        <w:jc w:val="both"/>
        <w:rPr>
          <w:rFonts w:ascii="Tw Cen MT" w:hAnsi="Tw Cen MT"/>
          <w:sz w:val="20"/>
          <w:szCs w:val="20"/>
        </w:rPr>
      </w:pPr>
      <w:r w:rsidRPr="005E2C7C">
        <w:rPr>
          <w:rFonts w:ascii="Tw Cen MT" w:hAnsi="Tw Cen MT"/>
          <w:sz w:val="20"/>
          <w:szCs w:val="20"/>
        </w:rPr>
        <w:t>The DST shall strive to avoid conflict of interest in its funding mechanisms to the maximum extent possible. Self-regulatory mode is however recommended for stake holders involved in scientific research and research management, on issues pertaining to Conflict of Interest and scientific ethics. Any disclosure pertaining to the same must be made voluntarily by the applicant/Reviewer/Committee Member.</w:t>
      </w:r>
    </w:p>
    <w:p w:rsidR="000F7C46" w:rsidRPr="005E2C7C" w:rsidRDefault="000F7C46" w:rsidP="004B5390">
      <w:pPr>
        <w:pStyle w:val="ListParagraph"/>
        <w:spacing w:after="0" w:line="240" w:lineRule="auto"/>
        <w:jc w:val="both"/>
        <w:rPr>
          <w:rFonts w:ascii="Tw Cen MT" w:hAnsi="Tw Cen MT"/>
        </w:rPr>
      </w:pPr>
    </w:p>
    <w:p w:rsidR="000F7C46" w:rsidRPr="005E2C7C" w:rsidRDefault="000F7C46" w:rsidP="004B5390">
      <w:pPr>
        <w:pStyle w:val="ListParagraph"/>
        <w:numPr>
          <w:ilvl w:val="0"/>
          <w:numId w:val="2"/>
        </w:numPr>
        <w:spacing w:after="0" w:line="240" w:lineRule="auto"/>
        <w:jc w:val="both"/>
        <w:rPr>
          <w:rFonts w:ascii="Tw Cen MT" w:hAnsi="Tw Cen MT"/>
        </w:rPr>
      </w:pPr>
      <w:r w:rsidRPr="005E2C7C">
        <w:rPr>
          <w:rFonts w:ascii="Tw Cen MT" w:hAnsi="Tw Cen MT"/>
          <w:b/>
          <w:bCs/>
          <w:u w:val="single"/>
        </w:rPr>
        <w:t>Confidentiality</w:t>
      </w:r>
      <w:r w:rsidRPr="005E2C7C">
        <w:rPr>
          <w:rFonts w:ascii="Tw Cen MT" w:hAnsi="Tw Cen MT"/>
        </w:rPr>
        <w:t>:</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spacing w:after="0" w:line="240" w:lineRule="auto"/>
        <w:ind w:left="360"/>
        <w:jc w:val="both"/>
        <w:rPr>
          <w:rFonts w:ascii="Tw Cen MT" w:hAnsi="Tw Cen MT"/>
          <w:sz w:val="20"/>
          <w:szCs w:val="20"/>
        </w:rPr>
      </w:pPr>
      <w:r w:rsidRPr="005E2C7C">
        <w:rPr>
          <w:rFonts w:ascii="Tw Cen MT" w:hAnsi="Tw Cen MT"/>
          <w:sz w:val="20"/>
          <w:szCs w:val="20"/>
        </w:rPr>
        <w:t>The Reviewers and the Members of the Committee shall safeguard the confidentiality of all discussions and decisions taken during the process and shall refrain from discussing the same with any applicant or a third party, unless the Committee recommends otherwise and records for doing so.</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pStyle w:val="ListParagraph"/>
        <w:numPr>
          <w:ilvl w:val="0"/>
          <w:numId w:val="2"/>
        </w:numPr>
        <w:spacing w:after="0" w:line="240" w:lineRule="auto"/>
        <w:jc w:val="both"/>
        <w:rPr>
          <w:rFonts w:ascii="Tw Cen MT" w:hAnsi="Tw Cen MT"/>
        </w:rPr>
      </w:pPr>
      <w:r w:rsidRPr="005E2C7C">
        <w:rPr>
          <w:rFonts w:ascii="Tw Cen MT" w:hAnsi="Tw Cen MT"/>
          <w:b/>
          <w:bCs/>
          <w:u w:val="single"/>
        </w:rPr>
        <w:t xml:space="preserve">Code of Conduct </w:t>
      </w:r>
    </w:p>
    <w:p w:rsidR="000F7C46" w:rsidRPr="005E2C7C" w:rsidRDefault="000F7C46" w:rsidP="004B5390">
      <w:pPr>
        <w:spacing w:after="0" w:line="240" w:lineRule="auto"/>
        <w:ind w:left="360"/>
        <w:jc w:val="both"/>
        <w:rPr>
          <w:rFonts w:ascii="Tw Cen MT" w:hAnsi="Tw Cen MT"/>
          <w:b/>
          <w:bCs/>
          <w:u w:val="single"/>
        </w:rPr>
      </w:pPr>
    </w:p>
    <w:p w:rsidR="000F7C46" w:rsidRPr="005E2C7C" w:rsidRDefault="000F7C46" w:rsidP="004B5390">
      <w:pPr>
        <w:spacing w:after="0" w:line="240" w:lineRule="auto"/>
        <w:ind w:left="360"/>
        <w:jc w:val="both"/>
        <w:rPr>
          <w:rFonts w:ascii="Tw Cen MT" w:hAnsi="Tw Cen MT"/>
        </w:rPr>
      </w:pPr>
      <w:r w:rsidRPr="005E2C7C">
        <w:rPr>
          <w:rFonts w:ascii="Tw Cen MT" w:hAnsi="Tw Cen MT"/>
          <w:b/>
          <w:bCs/>
        </w:rPr>
        <w:t>5.1</w:t>
      </w:r>
      <w:r w:rsidRPr="005E2C7C">
        <w:rPr>
          <w:rFonts w:ascii="Tw Cen MT" w:hAnsi="Tw Cen MT"/>
          <w:b/>
          <w:bCs/>
        </w:rPr>
        <w:tab/>
        <w:t>T</w:t>
      </w:r>
      <w:r w:rsidRPr="005E2C7C">
        <w:rPr>
          <w:rFonts w:ascii="Tw Cen MT" w:hAnsi="Tw Cen MT"/>
          <w:b/>
          <w:bCs/>
          <w:u w:val="single"/>
        </w:rPr>
        <w:t>o be followed by Reviewers/Committee Members</w:t>
      </w:r>
      <w:r w:rsidRPr="005E2C7C">
        <w:rPr>
          <w:rFonts w:ascii="Tw Cen MT" w:hAnsi="Tw Cen MT"/>
        </w:rPr>
        <w:t>:</w:t>
      </w:r>
    </w:p>
    <w:p w:rsidR="000F7C46" w:rsidRPr="005E2C7C" w:rsidRDefault="000F7C46" w:rsidP="004B5390">
      <w:pPr>
        <w:pStyle w:val="ListParagraph"/>
        <w:spacing w:after="0" w:line="240" w:lineRule="auto"/>
        <w:jc w:val="both"/>
        <w:rPr>
          <w:rFonts w:ascii="Tw Cen MT" w:hAnsi="Tw Cen MT"/>
        </w:rPr>
      </w:pP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All reviewers shall submit a conflict of interest statement, declaring the presence or absence of any form of conflict of interest.</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The reviewers shall refrain from evaluating the proposals if the conflict of interest is established or if it is apparent.</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All discussions and decisions pertaining to conflict of interest shall be recorded in the minutes of the meeting.</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The Chairman of the Committee shall decide on all aspects pertaining to conflict of interests.</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The Chairman of the Committee shall request that all members disclose if they have any conflict of interest in the items of the agenda scheduled for discussion.</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The Committee Members shall refrain from participating in the decision making process and leave the room with respect to the specific item where the conflict of interest is established or is apparent.</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If the Chairman himself/herself has conflict of interest, the Committee may choose a Chairman from among the remaining members, and the decision shall be made in consultation with Member Secretary of the Committee.</w:t>
      </w:r>
    </w:p>
    <w:p w:rsidR="000F7C46" w:rsidRPr="005E2C7C" w:rsidRDefault="000F7C46" w:rsidP="004B5390">
      <w:pPr>
        <w:pStyle w:val="ListParagraph"/>
        <w:numPr>
          <w:ilvl w:val="0"/>
          <w:numId w:val="5"/>
        </w:numPr>
        <w:spacing w:after="0" w:line="240" w:lineRule="auto"/>
        <w:jc w:val="both"/>
        <w:rPr>
          <w:rFonts w:ascii="Tw Cen MT" w:hAnsi="Tw Cen MT"/>
          <w:sz w:val="20"/>
          <w:szCs w:val="20"/>
        </w:rPr>
      </w:pPr>
      <w:r w:rsidRPr="005E2C7C">
        <w:rPr>
          <w:rFonts w:ascii="Tw Cen MT" w:hAnsi="Tw Cen MT"/>
          <w:sz w:val="20"/>
          <w:szCs w:val="20"/>
        </w:rPr>
        <w:t>It is expected that a Committee member including the Chair-person will not seek funding from a Committee in which he/she is a member. If any member applies for grant, such proposals will be evaluated separately outside the Committee in which he/she is a member.</w:t>
      </w:r>
    </w:p>
    <w:p w:rsidR="000F7C46" w:rsidRPr="005E2C7C" w:rsidRDefault="000F7C46" w:rsidP="004B5390">
      <w:pPr>
        <w:spacing w:after="0" w:line="240" w:lineRule="auto"/>
        <w:ind w:left="360"/>
        <w:jc w:val="both"/>
        <w:rPr>
          <w:rFonts w:ascii="Tw Cen MT" w:hAnsi="Tw Cen MT"/>
          <w:sz w:val="20"/>
          <w:szCs w:val="20"/>
        </w:rPr>
      </w:pPr>
    </w:p>
    <w:p w:rsidR="000F7C46" w:rsidRPr="005E2C7C" w:rsidRDefault="000F7C46" w:rsidP="004B5390">
      <w:pPr>
        <w:spacing w:after="0" w:line="240" w:lineRule="auto"/>
        <w:ind w:left="360"/>
        <w:jc w:val="both"/>
        <w:rPr>
          <w:rFonts w:ascii="Tw Cen MT" w:hAnsi="Tw Cen MT"/>
          <w:b/>
          <w:u w:val="single"/>
        </w:rPr>
      </w:pPr>
      <w:r w:rsidRPr="005E2C7C">
        <w:rPr>
          <w:rFonts w:ascii="Tw Cen MT" w:hAnsi="Tw Cen MT"/>
          <w:b/>
          <w:bCs/>
        </w:rPr>
        <w:t>5.2</w:t>
      </w:r>
      <w:r w:rsidRPr="005E2C7C">
        <w:rPr>
          <w:rFonts w:ascii="Tw Cen MT" w:hAnsi="Tw Cen MT"/>
          <w:b/>
          <w:bCs/>
        </w:rPr>
        <w:tab/>
      </w:r>
      <w:r w:rsidRPr="005E2C7C">
        <w:rPr>
          <w:rFonts w:ascii="Tw Cen MT" w:hAnsi="Tw Cen MT"/>
          <w:b/>
          <w:bCs/>
          <w:u w:val="single"/>
        </w:rPr>
        <w:t>To be followed by the Applicant to the Grant/Award</w:t>
      </w:r>
      <w:r w:rsidRPr="005E2C7C">
        <w:rPr>
          <w:rFonts w:ascii="Tw Cen MT" w:hAnsi="Tw Cen MT"/>
          <w:b/>
          <w:u w:val="single"/>
        </w:rPr>
        <w:t>:</w:t>
      </w:r>
    </w:p>
    <w:p w:rsidR="000F7C46" w:rsidRPr="005E2C7C" w:rsidRDefault="000F7C46" w:rsidP="004B5390">
      <w:pPr>
        <w:pStyle w:val="ListParagraph"/>
        <w:spacing w:after="0" w:line="240" w:lineRule="auto"/>
        <w:rPr>
          <w:rFonts w:ascii="Tw Cen MT" w:hAnsi="Tw Cen MT"/>
        </w:rPr>
      </w:pPr>
    </w:p>
    <w:p w:rsidR="000F7C46" w:rsidRPr="005E2C7C" w:rsidRDefault="000F7C46" w:rsidP="004B5390">
      <w:pPr>
        <w:pStyle w:val="ListParagraph"/>
        <w:numPr>
          <w:ilvl w:val="0"/>
          <w:numId w:val="6"/>
        </w:numPr>
        <w:spacing w:after="0" w:line="240" w:lineRule="auto"/>
        <w:jc w:val="both"/>
        <w:rPr>
          <w:rFonts w:ascii="Tw Cen MT" w:hAnsi="Tw Cen MT"/>
          <w:sz w:val="20"/>
          <w:szCs w:val="20"/>
        </w:rPr>
      </w:pPr>
      <w:r w:rsidRPr="005E2C7C">
        <w:rPr>
          <w:rFonts w:ascii="Tw Cen MT" w:hAnsi="Tw Cen MT"/>
          <w:sz w:val="20"/>
          <w:szCs w:val="20"/>
        </w:rPr>
        <w:t>The applicant must refrain from suggesting referees with potential Conflict of Interest that may arise due to the factors mentioned in the specifications described above in Point No. 2.</w:t>
      </w:r>
    </w:p>
    <w:p w:rsidR="000F7C46" w:rsidRPr="005E2C7C" w:rsidRDefault="000F7C46" w:rsidP="004B5390">
      <w:pPr>
        <w:pStyle w:val="ListParagraph"/>
        <w:numPr>
          <w:ilvl w:val="0"/>
          <w:numId w:val="6"/>
        </w:numPr>
        <w:spacing w:after="0" w:line="240" w:lineRule="auto"/>
        <w:jc w:val="both"/>
        <w:rPr>
          <w:rFonts w:ascii="Tw Cen MT" w:hAnsi="Tw Cen MT"/>
          <w:sz w:val="20"/>
          <w:szCs w:val="20"/>
        </w:rPr>
      </w:pPr>
      <w:r w:rsidRPr="005E2C7C">
        <w:rPr>
          <w:rFonts w:ascii="Tw Cen MT" w:hAnsi="Tw Cen MT"/>
          <w:sz w:val="20"/>
          <w:szCs w:val="20"/>
        </w:rPr>
        <w:t>The applicant may mention the names of individuals to whom the submitted proposal should not be sent for refereeing, clearly indicating the reasons for the same.</w:t>
      </w:r>
    </w:p>
    <w:p w:rsidR="000F7C46" w:rsidRPr="005E2C7C" w:rsidRDefault="000F7C46" w:rsidP="004B5390">
      <w:pPr>
        <w:spacing w:after="0" w:line="240" w:lineRule="auto"/>
        <w:jc w:val="both"/>
        <w:rPr>
          <w:rFonts w:ascii="Tw Cen MT" w:hAnsi="Tw Cen MT"/>
          <w:sz w:val="20"/>
          <w:szCs w:val="20"/>
        </w:rPr>
      </w:pPr>
    </w:p>
    <w:p w:rsidR="000F7C46" w:rsidRPr="005E2C7C" w:rsidRDefault="000F7C46" w:rsidP="004B5390">
      <w:pPr>
        <w:spacing w:after="0" w:line="240" w:lineRule="auto"/>
        <w:ind w:left="360"/>
        <w:jc w:val="both"/>
        <w:rPr>
          <w:rFonts w:ascii="Tw Cen MT" w:hAnsi="Tw Cen MT"/>
          <w:b/>
          <w:u w:val="single"/>
        </w:rPr>
      </w:pPr>
      <w:r w:rsidRPr="005E2C7C">
        <w:rPr>
          <w:rFonts w:ascii="Tw Cen MT" w:hAnsi="Tw Cen MT"/>
          <w:b/>
        </w:rPr>
        <w:t>5.3</w:t>
      </w:r>
      <w:r w:rsidRPr="005E2C7C">
        <w:rPr>
          <w:rFonts w:ascii="Tw Cen MT" w:hAnsi="Tw Cen MT"/>
          <w:b/>
        </w:rPr>
        <w:tab/>
      </w:r>
      <w:r w:rsidRPr="005E2C7C">
        <w:rPr>
          <w:rFonts w:ascii="Tw Cen MT" w:hAnsi="Tw Cen MT"/>
          <w:b/>
          <w:u w:val="single"/>
        </w:rPr>
        <w:t>To be followed by the Officers dealing with Programs in DST:</w:t>
      </w:r>
    </w:p>
    <w:p w:rsidR="000F7C46" w:rsidRPr="005E2C7C" w:rsidRDefault="000F7C46" w:rsidP="004B5390">
      <w:pPr>
        <w:pStyle w:val="ListParagraph"/>
        <w:jc w:val="both"/>
        <w:rPr>
          <w:rFonts w:ascii="Tw Cen MT" w:hAnsi="Tw Cen MT"/>
          <w:b/>
          <w:u w:val="single"/>
        </w:rPr>
      </w:pPr>
    </w:p>
    <w:p w:rsidR="000F7C46" w:rsidRPr="005E2C7C" w:rsidRDefault="000F7C46" w:rsidP="004B5390">
      <w:pPr>
        <w:pStyle w:val="ListParagraph"/>
        <w:ind w:left="360"/>
        <w:jc w:val="both"/>
        <w:rPr>
          <w:rFonts w:ascii="Tw Cen MT" w:hAnsi="Tw Cen MT"/>
          <w:sz w:val="20"/>
          <w:szCs w:val="20"/>
        </w:rPr>
      </w:pPr>
      <w:r w:rsidRPr="005E2C7C">
        <w:rPr>
          <w:rFonts w:ascii="Tw Cen MT" w:hAnsi="Tw Cen MT"/>
          <w:sz w:val="20"/>
          <w:szCs w:val="20"/>
        </w:rPr>
        <w:t>While it is mandatory for the program officers to maintain confidentiality as detailed in point no. 6 above, they should declare, in advance, if they are dealing with grant applications of a relative or family member (including but not limited to spouse, child, sibling, parent) or thesis/ post-doctoral mentor or stands to benefit financially if the applicant proposal is funded. In such cases, DST will allot the grant applications to the other program officer.</w:t>
      </w:r>
    </w:p>
    <w:p w:rsidR="000F7C46" w:rsidRPr="005E2C7C" w:rsidRDefault="000F7C46" w:rsidP="004B5390">
      <w:pPr>
        <w:pStyle w:val="ListParagraph"/>
        <w:ind w:left="360"/>
        <w:jc w:val="both"/>
        <w:rPr>
          <w:rFonts w:ascii="Tw Cen MT" w:hAnsi="Tw Cen MT"/>
          <w:sz w:val="20"/>
          <w:szCs w:val="20"/>
        </w:rPr>
      </w:pPr>
    </w:p>
    <w:p w:rsidR="000F7C46" w:rsidRPr="005E2C7C" w:rsidRDefault="000F7C46" w:rsidP="004B5390">
      <w:pPr>
        <w:pStyle w:val="ListParagraph"/>
        <w:ind w:left="360"/>
        <w:jc w:val="both"/>
        <w:rPr>
          <w:rFonts w:ascii="Tw Cen MT" w:hAnsi="Tw Cen MT"/>
          <w:sz w:val="20"/>
          <w:szCs w:val="20"/>
        </w:rPr>
      </w:pPr>
    </w:p>
    <w:p w:rsidR="000F7C46" w:rsidRPr="005E2C7C" w:rsidRDefault="000F7C46" w:rsidP="004B5390">
      <w:pPr>
        <w:pStyle w:val="ListParagraph"/>
        <w:ind w:left="360"/>
        <w:jc w:val="center"/>
        <w:rPr>
          <w:rFonts w:ascii="Tw Cen MT" w:hAnsi="Tw Cen MT"/>
          <w:sz w:val="28"/>
          <w:szCs w:val="28"/>
        </w:rPr>
      </w:pPr>
      <w:r>
        <w:rPr>
          <w:rFonts w:ascii="Tw Cen MT" w:hAnsi="Tw Cen MT"/>
          <w:sz w:val="28"/>
          <w:szCs w:val="28"/>
        </w:rPr>
        <w:br w:type="page"/>
      </w:r>
      <w:r w:rsidRPr="005E2C7C">
        <w:rPr>
          <w:rFonts w:ascii="Tw Cen MT" w:hAnsi="Tw Cen MT"/>
          <w:sz w:val="28"/>
          <w:szCs w:val="28"/>
        </w:rPr>
        <w:t>3</w:t>
      </w:r>
    </w:p>
    <w:p w:rsidR="000F7C46" w:rsidRPr="005E2C7C" w:rsidRDefault="000F7C46" w:rsidP="004B5390">
      <w:pPr>
        <w:pStyle w:val="ListParagraph"/>
        <w:ind w:left="360"/>
        <w:jc w:val="both"/>
        <w:rPr>
          <w:rFonts w:ascii="Tw Cen MT" w:hAnsi="Tw Cen MT"/>
          <w:sz w:val="20"/>
          <w:szCs w:val="20"/>
        </w:rPr>
      </w:pPr>
    </w:p>
    <w:p w:rsidR="000F7C46" w:rsidRPr="005E2C7C" w:rsidRDefault="000F7C46" w:rsidP="004B5390">
      <w:pPr>
        <w:pStyle w:val="ListParagraph"/>
        <w:numPr>
          <w:ilvl w:val="0"/>
          <w:numId w:val="2"/>
        </w:numPr>
        <w:spacing w:after="0" w:line="240" w:lineRule="auto"/>
        <w:jc w:val="both"/>
        <w:rPr>
          <w:rFonts w:ascii="Tw Cen MT" w:hAnsi="Tw Cen MT"/>
          <w:b/>
          <w:u w:val="single"/>
        </w:rPr>
      </w:pPr>
      <w:r w:rsidRPr="005E2C7C">
        <w:rPr>
          <w:rFonts w:ascii="Tw Cen MT" w:hAnsi="Tw Cen MT"/>
          <w:b/>
          <w:u w:val="single"/>
        </w:rPr>
        <w:t>Sanction for violation</w:t>
      </w:r>
    </w:p>
    <w:p w:rsidR="000F7C46" w:rsidRPr="005E2C7C" w:rsidRDefault="000F7C46" w:rsidP="004B5390">
      <w:pPr>
        <w:pStyle w:val="ListParagraph"/>
        <w:spacing w:after="0" w:line="240" w:lineRule="auto"/>
        <w:jc w:val="both"/>
        <w:rPr>
          <w:rFonts w:ascii="Tw Cen MT" w:hAnsi="Tw Cen MT"/>
        </w:rPr>
      </w:pPr>
    </w:p>
    <w:p w:rsidR="000F7C46" w:rsidRPr="005E2C7C" w:rsidRDefault="000F7C46" w:rsidP="004B5390">
      <w:pPr>
        <w:pStyle w:val="ListParagraph"/>
        <w:numPr>
          <w:ilvl w:val="1"/>
          <w:numId w:val="1"/>
        </w:numPr>
        <w:spacing w:after="0" w:line="240" w:lineRule="auto"/>
        <w:jc w:val="both"/>
        <w:rPr>
          <w:rFonts w:ascii="Tw Cen MT" w:hAnsi="Tw Cen MT"/>
          <w:b/>
          <w:sz w:val="20"/>
          <w:szCs w:val="20"/>
          <w:u w:val="single"/>
        </w:rPr>
      </w:pPr>
      <w:r w:rsidRPr="005E2C7C">
        <w:rPr>
          <w:rFonts w:ascii="Tw Cen MT" w:hAnsi="Tw Cen MT"/>
          <w:b/>
          <w:sz w:val="20"/>
          <w:szCs w:val="20"/>
          <w:u w:val="single"/>
        </w:rPr>
        <w:t>For a) Reviewers / Committee Members and b) Applicant</w:t>
      </w:r>
    </w:p>
    <w:p w:rsidR="000F7C46" w:rsidRPr="005E2C7C" w:rsidRDefault="000F7C46" w:rsidP="004B5390">
      <w:pPr>
        <w:spacing w:after="0" w:line="240" w:lineRule="auto"/>
        <w:ind w:left="360"/>
        <w:jc w:val="both"/>
        <w:rPr>
          <w:rFonts w:ascii="Tw Cen MT" w:hAnsi="Tw Cen MT"/>
          <w:sz w:val="20"/>
          <w:szCs w:val="20"/>
        </w:rPr>
      </w:pPr>
    </w:p>
    <w:p w:rsidR="000F7C46" w:rsidRPr="005E2C7C" w:rsidRDefault="000F7C46" w:rsidP="004B5390">
      <w:pPr>
        <w:spacing w:after="0" w:line="240" w:lineRule="auto"/>
        <w:ind w:left="720"/>
        <w:jc w:val="both"/>
        <w:rPr>
          <w:rFonts w:ascii="Tw Cen MT" w:hAnsi="Tw Cen MT"/>
          <w:sz w:val="20"/>
          <w:szCs w:val="20"/>
        </w:rPr>
      </w:pPr>
      <w:r w:rsidRPr="005E2C7C">
        <w:rPr>
          <w:rFonts w:ascii="Tw Cen MT" w:hAnsi="Tw Cen MT"/>
          <w:sz w:val="20"/>
          <w:szCs w:val="20"/>
        </w:rPr>
        <w:t>Any breach of the code of conduct will invite action as decided by the Committee.</w:t>
      </w:r>
    </w:p>
    <w:p w:rsidR="000F7C46" w:rsidRPr="005E2C7C" w:rsidRDefault="000F7C46" w:rsidP="004B5390">
      <w:pPr>
        <w:spacing w:after="0" w:line="240" w:lineRule="auto"/>
        <w:ind w:left="720"/>
        <w:jc w:val="both"/>
        <w:rPr>
          <w:rFonts w:ascii="Tw Cen MT" w:hAnsi="Tw Cen MT"/>
          <w:sz w:val="20"/>
          <w:szCs w:val="20"/>
        </w:rPr>
      </w:pPr>
    </w:p>
    <w:p w:rsidR="000F7C46" w:rsidRPr="005E2C7C" w:rsidRDefault="000F7C46" w:rsidP="004B5390">
      <w:pPr>
        <w:pStyle w:val="ListParagraph"/>
        <w:numPr>
          <w:ilvl w:val="1"/>
          <w:numId w:val="1"/>
        </w:numPr>
        <w:spacing w:after="0" w:line="240" w:lineRule="auto"/>
        <w:jc w:val="both"/>
        <w:rPr>
          <w:rFonts w:ascii="Tw Cen MT" w:hAnsi="Tw Cen MT"/>
          <w:b/>
          <w:sz w:val="20"/>
          <w:szCs w:val="20"/>
          <w:u w:val="single"/>
        </w:rPr>
      </w:pPr>
      <w:r w:rsidRPr="005E2C7C">
        <w:rPr>
          <w:rFonts w:ascii="Tw Cen MT" w:hAnsi="Tw Cen MT"/>
          <w:b/>
          <w:sz w:val="20"/>
          <w:szCs w:val="20"/>
          <w:u w:val="single"/>
        </w:rPr>
        <w:t>For Officers dealing with Program in DST</w:t>
      </w:r>
    </w:p>
    <w:p w:rsidR="000F7C46" w:rsidRPr="005E2C7C" w:rsidRDefault="000F7C46" w:rsidP="004B5390">
      <w:pPr>
        <w:spacing w:after="0" w:line="240" w:lineRule="auto"/>
        <w:jc w:val="both"/>
        <w:rPr>
          <w:rFonts w:ascii="Tw Cen MT" w:hAnsi="Tw Cen MT"/>
          <w:sz w:val="20"/>
          <w:szCs w:val="20"/>
        </w:rPr>
      </w:pPr>
    </w:p>
    <w:p w:rsidR="000F7C46" w:rsidRPr="005E2C7C" w:rsidRDefault="000F7C46" w:rsidP="004B5390">
      <w:pPr>
        <w:spacing w:after="0" w:line="240" w:lineRule="auto"/>
        <w:ind w:left="720"/>
        <w:jc w:val="both"/>
        <w:rPr>
          <w:rFonts w:ascii="Tw Cen MT" w:hAnsi="Tw Cen MT"/>
          <w:sz w:val="20"/>
          <w:szCs w:val="20"/>
        </w:rPr>
      </w:pPr>
      <w:r w:rsidRPr="005E2C7C">
        <w:rPr>
          <w:rFonts w:ascii="Tw Cen MT" w:hAnsi="Tw Cen MT"/>
          <w:sz w:val="20"/>
          <w:szCs w:val="20"/>
        </w:rPr>
        <w:t>Any breach of the code of conduct will invite action under present provision of CCS (conduct Rules), 1964.</w:t>
      </w:r>
    </w:p>
    <w:p w:rsidR="000F7C46" w:rsidRPr="005E2C7C" w:rsidRDefault="000F7C46" w:rsidP="004B5390">
      <w:pPr>
        <w:pStyle w:val="ListParagraph"/>
        <w:spacing w:after="0" w:line="240" w:lineRule="auto"/>
        <w:ind w:left="360"/>
        <w:jc w:val="both"/>
        <w:rPr>
          <w:rFonts w:ascii="Tw Cen MT" w:hAnsi="Tw Cen MT"/>
          <w:sz w:val="20"/>
          <w:szCs w:val="20"/>
        </w:rPr>
      </w:pPr>
    </w:p>
    <w:p w:rsidR="000F7C46" w:rsidRPr="005E2C7C" w:rsidRDefault="000F7C46" w:rsidP="004B5390">
      <w:pPr>
        <w:pStyle w:val="ListParagraph"/>
        <w:numPr>
          <w:ilvl w:val="0"/>
          <w:numId w:val="2"/>
        </w:numPr>
        <w:spacing w:after="0" w:line="240" w:lineRule="auto"/>
        <w:jc w:val="both"/>
        <w:rPr>
          <w:rFonts w:ascii="Tw Cen MT" w:hAnsi="Tw Cen MT"/>
        </w:rPr>
      </w:pPr>
      <w:r w:rsidRPr="005E2C7C">
        <w:rPr>
          <w:rFonts w:ascii="Tw Cen MT" w:hAnsi="Tw Cen MT"/>
          <w:b/>
          <w:u w:val="single"/>
        </w:rPr>
        <w:t>Final Appellate authority</w:t>
      </w:r>
      <w:r w:rsidRPr="005E2C7C">
        <w:rPr>
          <w:rFonts w:ascii="Tw Cen MT" w:hAnsi="Tw Cen MT"/>
        </w:rPr>
        <w:t>:</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spacing w:after="0" w:line="240" w:lineRule="auto"/>
        <w:ind w:left="360"/>
        <w:jc w:val="both"/>
        <w:rPr>
          <w:rFonts w:ascii="Tw Cen MT" w:hAnsi="Tw Cen MT"/>
          <w:sz w:val="20"/>
          <w:szCs w:val="20"/>
        </w:rPr>
      </w:pPr>
      <w:r w:rsidRPr="005E2C7C">
        <w:rPr>
          <w:rFonts w:ascii="Tw Cen MT" w:hAnsi="Tw Cen MT"/>
          <w:sz w:val="20"/>
          <w:szCs w:val="20"/>
        </w:rPr>
        <w:t xml:space="preserve">Secretary, DST shall be the appellate authority in issues pertaining to conflict of interest and issues concerning the decision making process. The decision of Secretary, DST in these issues shall be final and binding. </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pStyle w:val="ListParagraph"/>
        <w:numPr>
          <w:ilvl w:val="0"/>
          <w:numId w:val="2"/>
        </w:numPr>
        <w:spacing w:after="0" w:line="240" w:lineRule="auto"/>
        <w:jc w:val="both"/>
        <w:rPr>
          <w:rFonts w:ascii="Tw Cen MT" w:hAnsi="Tw Cen MT"/>
          <w:b/>
          <w:u w:val="single"/>
        </w:rPr>
      </w:pPr>
      <w:r w:rsidRPr="005E2C7C">
        <w:rPr>
          <w:rFonts w:ascii="Tw Cen MT" w:hAnsi="Tw Cen MT"/>
          <w:b/>
          <w:u w:val="single"/>
        </w:rPr>
        <w:t>Declaration</w:t>
      </w:r>
    </w:p>
    <w:p w:rsidR="000F7C46" w:rsidRPr="005E2C7C" w:rsidRDefault="000F7C46" w:rsidP="004B5390">
      <w:pPr>
        <w:spacing w:after="0" w:line="240" w:lineRule="auto"/>
        <w:ind w:left="360"/>
        <w:jc w:val="both"/>
        <w:rPr>
          <w:rFonts w:ascii="Tw Cen MT" w:hAnsi="Tw Cen MT"/>
        </w:rPr>
      </w:pPr>
    </w:p>
    <w:p w:rsidR="000F7C46" w:rsidRPr="005E2C7C" w:rsidRDefault="000F7C46" w:rsidP="004B5390">
      <w:pPr>
        <w:spacing w:after="0" w:line="240" w:lineRule="auto"/>
        <w:ind w:left="360"/>
        <w:jc w:val="both"/>
        <w:rPr>
          <w:rFonts w:ascii="Tw Cen MT" w:hAnsi="Tw Cen MT"/>
          <w:b/>
        </w:rPr>
      </w:pPr>
      <w:r w:rsidRPr="005E2C7C">
        <w:rPr>
          <w:rFonts w:ascii="Tw Cen MT" w:hAnsi="Tw Cen MT"/>
          <w:b/>
        </w:rPr>
        <w:t>I have read the above “Policy on Conflict of Interest” of the DST applicable to the Reviewer/ Committee Member/ Applicant/ DST Scheme or Program Officer # and agree to abide by provisions thereof.</w:t>
      </w:r>
    </w:p>
    <w:p w:rsidR="000F7C46" w:rsidRPr="005E2C7C" w:rsidRDefault="000F7C46" w:rsidP="004B5390">
      <w:pPr>
        <w:spacing w:after="0" w:line="240" w:lineRule="auto"/>
        <w:ind w:left="360"/>
        <w:jc w:val="both"/>
        <w:rPr>
          <w:rFonts w:ascii="Tw Cen MT" w:hAnsi="Tw Cen MT"/>
          <w:b/>
        </w:rPr>
      </w:pPr>
    </w:p>
    <w:p w:rsidR="000F7C46" w:rsidRPr="005E2C7C" w:rsidRDefault="000F7C46" w:rsidP="004B5390">
      <w:pPr>
        <w:spacing w:after="0" w:line="240" w:lineRule="auto"/>
        <w:ind w:left="357"/>
        <w:jc w:val="both"/>
        <w:rPr>
          <w:rFonts w:ascii="Tw Cen MT" w:hAnsi="Tw Cen MT"/>
        </w:rPr>
      </w:pPr>
      <w:r w:rsidRPr="005E2C7C">
        <w:rPr>
          <w:rFonts w:ascii="Tw Cen MT" w:hAnsi="Tw Cen MT"/>
        </w:rPr>
        <w:t>I hereby declare that I have no conflict of interest of any form pertaining to the proposed grant *</w:t>
      </w:r>
    </w:p>
    <w:p w:rsidR="000F7C46" w:rsidRPr="005E2C7C" w:rsidRDefault="000F7C46" w:rsidP="004B5390">
      <w:pPr>
        <w:spacing w:after="0" w:line="240" w:lineRule="auto"/>
        <w:ind w:left="357"/>
        <w:jc w:val="both"/>
        <w:rPr>
          <w:rFonts w:ascii="Tw Cen MT" w:hAnsi="Tw Cen MT"/>
        </w:rPr>
      </w:pPr>
      <w:r w:rsidRPr="005E2C7C">
        <w:rPr>
          <w:rFonts w:ascii="Tw Cen MT" w:hAnsi="Tw Cen MT"/>
        </w:rPr>
        <w:t>I hereby declare that I have conflict of interest of any form pertaining to the proposed grant *</w:t>
      </w:r>
    </w:p>
    <w:p w:rsidR="000F7C46" w:rsidRPr="005E2C7C" w:rsidRDefault="000F7C46" w:rsidP="004B5390">
      <w:pPr>
        <w:ind w:left="360"/>
        <w:jc w:val="both"/>
        <w:rPr>
          <w:rFonts w:ascii="Tw Cen MT" w:hAnsi="Tw Cen MT"/>
        </w:rPr>
      </w:pPr>
    </w:p>
    <w:p w:rsidR="000F7C46" w:rsidRPr="005E2C7C" w:rsidRDefault="000F7C46" w:rsidP="004B5390">
      <w:pPr>
        <w:ind w:left="360"/>
        <w:jc w:val="both"/>
        <w:rPr>
          <w:rFonts w:ascii="Tw Cen MT" w:hAnsi="Tw Cen MT"/>
        </w:rPr>
      </w:pPr>
      <w:r w:rsidRPr="005E2C7C">
        <w:rPr>
          <w:rFonts w:ascii="Tw Cen MT" w:hAnsi="Tw Cen MT"/>
        </w:rPr>
        <w:t>* &amp; # (Tick whichever is applicable)</w:t>
      </w:r>
    </w:p>
    <w:p w:rsidR="000F7C46" w:rsidRPr="005E2C7C" w:rsidRDefault="000F7C46" w:rsidP="004B5390">
      <w:pPr>
        <w:ind w:left="360"/>
        <w:jc w:val="both"/>
        <w:rPr>
          <w:rFonts w:ascii="Tw Cen MT" w:hAnsi="Tw Cen MT"/>
          <w:b/>
        </w:rPr>
      </w:pPr>
    </w:p>
    <w:p w:rsidR="000F7C46" w:rsidRPr="005E2C7C" w:rsidRDefault="000F7C46" w:rsidP="004B5390">
      <w:pPr>
        <w:spacing w:after="0" w:line="240" w:lineRule="auto"/>
        <w:ind w:left="360"/>
        <w:jc w:val="both"/>
        <w:rPr>
          <w:rFonts w:ascii="Tw Cen MT" w:hAnsi="Tw Cen MT"/>
          <w:b/>
          <w:sz w:val="24"/>
          <w:szCs w:val="24"/>
          <w:u w:val="single"/>
        </w:rPr>
      </w:pPr>
      <w:r w:rsidRPr="005E2C7C">
        <w:rPr>
          <w:rFonts w:ascii="Tw Cen MT" w:hAnsi="Tw Cen MT"/>
          <w:b/>
          <w:sz w:val="24"/>
          <w:szCs w:val="24"/>
          <w:u w:val="single"/>
        </w:rPr>
        <w:t>Name of the Reviewer/ Committee Member or Applicant or DST Officer</w:t>
      </w:r>
    </w:p>
    <w:p w:rsidR="000F7C46" w:rsidRPr="005E2C7C" w:rsidRDefault="000F7C46" w:rsidP="004B5390">
      <w:pPr>
        <w:spacing w:after="0" w:line="240" w:lineRule="auto"/>
        <w:ind w:left="360"/>
        <w:jc w:val="both"/>
        <w:rPr>
          <w:rFonts w:ascii="Tw Cen MT" w:hAnsi="Tw Cen MT"/>
          <w:i/>
          <w:sz w:val="16"/>
          <w:szCs w:val="16"/>
        </w:rPr>
      </w:pPr>
      <w:r w:rsidRPr="005E2C7C">
        <w:rPr>
          <w:rFonts w:ascii="Tw Cen MT" w:hAnsi="Tw Cen MT"/>
          <w:i/>
          <w:sz w:val="16"/>
          <w:szCs w:val="16"/>
        </w:rPr>
        <w:t>(</w:t>
      </w:r>
      <w:r w:rsidRPr="005E2C7C">
        <w:rPr>
          <w:rFonts w:ascii="Tw Cen MT" w:hAnsi="Tw Cen MT"/>
          <w:b/>
          <w:i/>
          <w:sz w:val="16"/>
          <w:szCs w:val="16"/>
        </w:rPr>
        <w:t>Strike out whichever is not applicable</w:t>
      </w:r>
      <w:r w:rsidRPr="005E2C7C">
        <w:rPr>
          <w:rFonts w:ascii="Tw Cen MT" w:hAnsi="Tw Cen MT"/>
          <w:i/>
          <w:sz w:val="16"/>
          <w:szCs w:val="16"/>
        </w:rPr>
        <w:t>)</w:t>
      </w:r>
    </w:p>
    <w:p w:rsidR="000F7C46" w:rsidRPr="005E2C7C" w:rsidRDefault="000F7C46" w:rsidP="004B5390">
      <w:pPr>
        <w:ind w:left="360"/>
        <w:jc w:val="right"/>
        <w:rPr>
          <w:rFonts w:ascii="Tw Cen MT" w:hAnsi="Tw Cen MT"/>
        </w:rPr>
      </w:pPr>
    </w:p>
    <w:p w:rsidR="000F7C46" w:rsidRPr="005E2C7C" w:rsidRDefault="000F7C46" w:rsidP="004B5390">
      <w:pPr>
        <w:ind w:left="360"/>
        <w:jc w:val="right"/>
        <w:rPr>
          <w:rFonts w:ascii="Tw Cen MT" w:hAnsi="Tw Cen MT"/>
        </w:rPr>
      </w:pPr>
    </w:p>
    <w:p w:rsidR="000F7C46" w:rsidRPr="00C83E78" w:rsidRDefault="000F7C46" w:rsidP="004B5390">
      <w:pPr>
        <w:ind w:left="360"/>
        <w:jc w:val="right"/>
        <w:rPr>
          <w:rFonts w:ascii="Times New Roman" w:hAnsi="Times New Roman"/>
        </w:rPr>
      </w:pPr>
      <w:r w:rsidRPr="005E2C7C">
        <w:rPr>
          <w:rFonts w:ascii="Tw Cen MT" w:hAnsi="Tw Cen MT"/>
        </w:rPr>
        <w:t xml:space="preserve">    (</w:t>
      </w:r>
      <w:r w:rsidRPr="005E2C7C">
        <w:rPr>
          <w:rFonts w:ascii="Tw Cen MT" w:hAnsi="Tw Cen MT"/>
          <w:b/>
        </w:rPr>
        <w:t>Signature with date</w:t>
      </w:r>
      <w:r w:rsidRPr="005E2C7C">
        <w:rPr>
          <w:rFonts w:ascii="Tw Cen MT" w:hAnsi="Tw Cen MT"/>
        </w:rPr>
        <w:t>)</w:t>
      </w:r>
    </w:p>
    <w:p w:rsidR="000F7C46" w:rsidRDefault="000F7C46" w:rsidP="00AC2E81">
      <w:pPr>
        <w:spacing w:after="0" w:line="240" w:lineRule="auto"/>
        <w:rPr>
          <w:rFonts w:ascii="Times New Roman" w:hAnsi="Times New Roman"/>
          <w:sz w:val="24"/>
          <w:szCs w:val="24"/>
        </w:rPr>
      </w:pPr>
    </w:p>
    <w:p w:rsidR="000F7C46" w:rsidRDefault="000F7C46" w:rsidP="00AC2E81">
      <w:pPr>
        <w:spacing w:after="0" w:line="240" w:lineRule="auto"/>
        <w:rPr>
          <w:rFonts w:ascii="Times New Roman" w:hAnsi="Times New Roman"/>
          <w:sz w:val="24"/>
          <w:szCs w:val="24"/>
        </w:rPr>
      </w:pPr>
    </w:p>
    <w:p w:rsidR="000F7C46" w:rsidRDefault="000F7C46" w:rsidP="00AC2E81"/>
    <w:sectPr w:rsidR="000F7C46" w:rsidSect="00AC2E81">
      <w:pgSz w:w="11909" w:h="16834"/>
      <w:pgMar w:top="720" w:right="1440" w:bottom="720" w:left="1440" w:header="706" w:footer="706"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A24436"/>
    <w:multiLevelType w:val="multilevel"/>
    <w:tmpl w:val="8448228C"/>
    <w:lvl w:ilvl="0">
      <w:start w:val="3"/>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080" w:hanging="72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1">
    <w:nsid w:val="22B52965"/>
    <w:multiLevelType w:val="hybridMultilevel"/>
    <w:tmpl w:val="95FC5F26"/>
    <w:lvl w:ilvl="0" w:tplc="9EAEFF90">
      <w:start w:val="1"/>
      <w:numFmt w:val="decimal"/>
      <w:lvlText w:val="%1."/>
      <w:lvlJc w:val="left"/>
      <w:pPr>
        <w:ind w:left="720" w:hanging="360"/>
      </w:pPr>
      <w:rPr>
        <w:rFonts w:cs="Times New Roman" w:hint="default"/>
        <w:b/>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2">
    <w:nsid w:val="290A24D1"/>
    <w:multiLevelType w:val="hybridMultilevel"/>
    <w:tmpl w:val="3BEE6286"/>
    <w:lvl w:ilvl="0" w:tplc="11E8538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abstractNum w:abstractNumId="3">
    <w:nsid w:val="2E635244"/>
    <w:multiLevelType w:val="hybridMultilevel"/>
    <w:tmpl w:val="7360B844"/>
    <w:lvl w:ilvl="0" w:tplc="715085EE">
      <w:start w:val="1"/>
      <w:numFmt w:val="lowerRoman"/>
      <w:lvlText w:val="(%1)"/>
      <w:lvlJc w:val="left"/>
      <w:pPr>
        <w:ind w:left="1440" w:hanging="720"/>
      </w:pPr>
      <w:rPr>
        <w:rFonts w:cs="Times New Roman" w:hint="default"/>
      </w:rPr>
    </w:lvl>
    <w:lvl w:ilvl="1" w:tplc="40090019" w:tentative="1">
      <w:start w:val="1"/>
      <w:numFmt w:val="lowerLetter"/>
      <w:lvlText w:val="%2."/>
      <w:lvlJc w:val="left"/>
      <w:pPr>
        <w:ind w:left="1800" w:hanging="360"/>
      </w:pPr>
      <w:rPr>
        <w:rFonts w:cs="Times New Roman"/>
      </w:rPr>
    </w:lvl>
    <w:lvl w:ilvl="2" w:tplc="4009001B">
      <w:start w:val="1"/>
      <w:numFmt w:val="lowerRoman"/>
      <w:lvlText w:val="%3."/>
      <w:lvlJc w:val="right"/>
      <w:pPr>
        <w:ind w:left="2520" w:hanging="180"/>
      </w:pPr>
      <w:rPr>
        <w:rFonts w:cs="Times New Roman"/>
      </w:rPr>
    </w:lvl>
    <w:lvl w:ilvl="3" w:tplc="4009000F" w:tentative="1">
      <w:start w:val="1"/>
      <w:numFmt w:val="decimal"/>
      <w:lvlText w:val="%4."/>
      <w:lvlJc w:val="left"/>
      <w:pPr>
        <w:ind w:left="3240" w:hanging="360"/>
      </w:pPr>
      <w:rPr>
        <w:rFonts w:cs="Times New Roman"/>
      </w:rPr>
    </w:lvl>
    <w:lvl w:ilvl="4" w:tplc="40090019" w:tentative="1">
      <w:start w:val="1"/>
      <w:numFmt w:val="lowerLetter"/>
      <w:lvlText w:val="%5."/>
      <w:lvlJc w:val="left"/>
      <w:pPr>
        <w:ind w:left="3960" w:hanging="360"/>
      </w:pPr>
      <w:rPr>
        <w:rFonts w:cs="Times New Roman"/>
      </w:rPr>
    </w:lvl>
    <w:lvl w:ilvl="5" w:tplc="4009001B" w:tentative="1">
      <w:start w:val="1"/>
      <w:numFmt w:val="lowerRoman"/>
      <w:lvlText w:val="%6."/>
      <w:lvlJc w:val="right"/>
      <w:pPr>
        <w:ind w:left="4680" w:hanging="180"/>
      </w:pPr>
      <w:rPr>
        <w:rFonts w:cs="Times New Roman"/>
      </w:rPr>
    </w:lvl>
    <w:lvl w:ilvl="6" w:tplc="4009000F" w:tentative="1">
      <w:start w:val="1"/>
      <w:numFmt w:val="decimal"/>
      <w:lvlText w:val="%7."/>
      <w:lvlJc w:val="left"/>
      <w:pPr>
        <w:ind w:left="5400" w:hanging="360"/>
      </w:pPr>
      <w:rPr>
        <w:rFonts w:cs="Times New Roman"/>
      </w:rPr>
    </w:lvl>
    <w:lvl w:ilvl="7" w:tplc="40090019" w:tentative="1">
      <w:start w:val="1"/>
      <w:numFmt w:val="lowerLetter"/>
      <w:lvlText w:val="%8."/>
      <w:lvlJc w:val="left"/>
      <w:pPr>
        <w:ind w:left="6120" w:hanging="360"/>
      </w:pPr>
      <w:rPr>
        <w:rFonts w:cs="Times New Roman"/>
      </w:rPr>
    </w:lvl>
    <w:lvl w:ilvl="8" w:tplc="4009001B" w:tentative="1">
      <w:start w:val="1"/>
      <w:numFmt w:val="lowerRoman"/>
      <w:lvlText w:val="%9."/>
      <w:lvlJc w:val="right"/>
      <w:pPr>
        <w:ind w:left="6840" w:hanging="180"/>
      </w:pPr>
      <w:rPr>
        <w:rFonts w:cs="Times New Roman"/>
      </w:rPr>
    </w:lvl>
  </w:abstractNum>
  <w:abstractNum w:abstractNumId="4">
    <w:nsid w:val="4E3923CF"/>
    <w:multiLevelType w:val="hybridMultilevel"/>
    <w:tmpl w:val="FC7CEEEC"/>
    <w:lvl w:ilvl="0" w:tplc="2834B18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7C0B0E9B"/>
    <w:multiLevelType w:val="hybridMultilevel"/>
    <w:tmpl w:val="ECD67FFC"/>
    <w:lvl w:ilvl="0" w:tplc="11E8538E">
      <w:start w:val="1"/>
      <w:numFmt w:val="lowerLetter"/>
      <w:lvlText w:val="(%1)"/>
      <w:lvlJc w:val="left"/>
      <w:pPr>
        <w:ind w:left="720" w:hanging="360"/>
      </w:pPr>
      <w:rPr>
        <w:rFonts w:cs="Times New Roman" w:hint="default"/>
      </w:rPr>
    </w:lvl>
    <w:lvl w:ilvl="1" w:tplc="40090019" w:tentative="1">
      <w:start w:val="1"/>
      <w:numFmt w:val="lowerLetter"/>
      <w:lvlText w:val="%2."/>
      <w:lvlJc w:val="left"/>
      <w:pPr>
        <w:ind w:left="1440" w:hanging="360"/>
      </w:pPr>
      <w:rPr>
        <w:rFonts w:cs="Times New Roman"/>
      </w:rPr>
    </w:lvl>
    <w:lvl w:ilvl="2" w:tplc="4009001B" w:tentative="1">
      <w:start w:val="1"/>
      <w:numFmt w:val="lowerRoman"/>
      <w:lvlText w:val="%3."/>
      <w:lvlJc w:val="right"/>
      <w:pPr>
        <w:ind w:left="2160" w:hanging="180"/>
      </w:pPr>
      <w:rPr>
        <w:rFonts w:cs="Times New Roman"/>
      </w:rPr>
    </w:lvl>
    <w:lvl w:ilvl="3" w:tplc="4009000F" w:tentative="1">
      <w:start w:val="1"/>
      <w:numFmt w:val="decimal"/>
      <w:lvlText w:val="%4."/>
      <w:lvlJc w:val="left"/>
      <w:pPr>
        <w:ind w:left="2880" w:hanging="360"/>
      </w:pPr>
      <w:rPr>
        <w:rFonts w:cs="Times New Roman"/>
      </w:rPr>
    </w:lvl>
    <w:lvl w:ilvl="4" w:tplc="40090019" w:tentative="1">
      <w:start w:val="1"/>
      <w:numFmt w:val="lowerLetter"/>
      <w:lvlText w:val="%5."/>
      <w:lvlJc w:val="left"/>
      <w:pPr>
        <w:ind w:left="3600" w:hanging="360"/>
      </w:pPr>
      <w:rPr>
        <w:rFonts w:cs="Times New Roman"/>
      </w:rPr>
    </w:lvl>
    <w:lvl w:ilvl="5" w:tplc="4009001B" w:tentative="1">
      <w:start w:val="1"/>
      <w:numFmt w:val="lowerRoman"/>
      <w:lvlText w:val="%6."/>
      <w:lvlJc w:val="right"/>
      <w:pPr>
        <w:ind w:left="4320" w:hanging="180"/>
      </w:pPr>
      <w:rPr>
        <w:rFonts w:cs="Times New Roman"/>
      </w:rPr>
    </w:lvl>
    <w:lvl w:ilvl="6" w:tplc="4009000F" w:tentative="1">
      <w:start w:val="1"/>
      <w:numFmt w:val="decimal"/>
      <w:lvlText w:val="%7."/>
      <w:lvlJc w:val="left"/>
      <w:pPr>
        <w:ind w:left="5040" w:hanging="360"/>
      </w:pPr>
      <w:rPr>
        <w:rFonts w:cs="Times New Roman"/>
      </w:rPr>
    </w:lvl>
    <w:lvl w:ilvl="7" w:tplc="40090019" w:tentative="1">
      <w:start w:val="1"/>
      <w:numFmt w:val="lowerLetter"/>
      <w:lvlText w:val="%8."/>
      <w:lvlJc w:val="left"/>
      <w:pPr>
        <w:ind w:left="5760" w:hanging="360"/>
      </w:pPr>
      <w:rPr>
        <w:rFonts w:cs="Times New Roman"/>
      </w:rPr>
    </w:lvl>
    <w:lvl w:ilvl="8" w:tplc="40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4"/>
  </w:num>
  <w:num w:numId="4">
    <w:abstractNumId w:val="3"/>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5390"/>
    <w:rsid w:val="000B1D83"/>
    <w:rsid w:val="000F7C46"/>
    <w:rsid w:val="001427B7"/>
    <w:rsid w:val="001C156B"/>
    <w:rsid w:val="002F6109"/>
    <w:rsid w:val="003233AA"/>
    <w:rsid w:val="0038127A"/>
    <w:rsid w:val="00417AC0"/>
    <w:rsid w:val="004253C7"/>
    <w:rsid w:val="0047658F"/>
    <w:rsid w:val="004906F6"/>
    <w:rsid w:val="004B5390"/>
    <w:rsid w:val="00546946"/>
    <w:rsid w:val="00547FAF"/>
    <w:rsid w:val="005E2C7C"/>
    <w:rsid w:val="00662851"/>
    <w:rsid w:val="00677EA7"/>
    <w:rsid w:val="006C55FE"/>
    <w:rsid w:val="00831D05"/>
    <w:rsid w:val="008507AC"/>
    <w:rsid w:val="00984EE2"/>
    <w:rsid w:val="009D3C64"/>
    <w:rsid w:val="00AC2E81"/>
    <w:rsid w:val="00B73BA0"/>
    <w:rsid w:val="00C65375"/>
    <w:rsid w:val="00C8204A"/>
    <w:rsid w:val="00C83E78"/>
    <w:rsid w:val="00C933E5"/>
    <w:rsid w:val="00CA194A"/>
    <w:rsid w:val="00CF2B7A"/>
    <w:rsid w:val="00D919ED"/>
    <w:rsid w:val="00DC018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90"/>
    <w:pPr>
      <w:spacing w:after="200" w:line="276" w:lineRule="auto"/>
    </w:pPr>
    <w:rPr>
      <w:lang w:val="en-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B539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1357</Words>
  <Characters>7735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(Approved by Secretary DST)</dc:title>
  <dc:subject/>
  <dc:creator>AMALESH</dc:creator>
  <cp:keywords/>
  <dc:description/>
  <cp:lastModifiedBy>DST</cp:lastModifiedBy>
  <cp:revision>2</cp:revision>
  <dcterms:created xsi:type="dcterms:W3CDTF">2017-05-09T12:01:00Z</dcterms:created>
  <dcterms:modified xsi:type="dcterms:W3CDTF">2017-05-09T12:01:00Z</dcterms:modified>
</cp:coreProperties>
</file>